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 w:before="0"/>
      </w:pPr>
      <w:r>
        <w:rPr>
          <w:b/>
          <w:bCs/>
        </w:rPr>
        <w:t xml:space="preserve">Sütik alkalmazásáról szóló tájékoztató</w:t>
      </w:r>
    </w:p>
    <w:p>
      <w:pPr>
        <w:spacing w:after="200" w:before="320"/>
      </w:pPr>
      <w:r>
        <w:rPr>
          <w:b/>
          <w:bCs/>
        </w:rPr>
        <w:t xml:space="preserve">1. Adatkezelő</w:t>
      </w:r>
    </w:p>
    <w:p>
      <w:pPr>
        <w:spacing w:after="160" w:before="0"/>
      </w:pPr>
      <w:r>
        <w:rPr>
          <w:b w:val="false"/>
          <w:bCs w:val="false"/>
        </w:rPr>
        <w:t xml:space="preserve">A https://namelessshade.hu/ internetcímen elérhető webhelyet</w:t>
      </w:r>
    </w:p>
    <w:p>
      <w:pPr>
        <w:spacing w:after="160" w:before="0"/>
      </w:pPr>
      <w:r>
        <w:rPr>
          <w:b/>
          <w:bCs/>
        </w:rPr>
        <w:t xml:space="preserve">Ágoston Nikolett e.v.</w:t>
      </w:r>
    </w:p>
    <w:p>
      <w:pPr>
        <w:spacing w:after="0" w:before="0"/>
      </w:pPr>
      <w:r>
        <w:rPr>
          <w:b w:val="false"/>
          <w:bCs w:val="false"/>
        </w:rPr>
        <w:t xml:space="preserve">Nyilvántartási szám: 62599722</w:t>
      </w:r>
    </w:p>
    <w:p>
      <w:pPr>
        <w:spacing w:after="0" w:before="0"/>
      </w:pPr>
      <w:r>
        <w:rPr>
          <w:b w:val="false"/>
          <w:bCs w:val="false"/>
        </w:rPr>
        <w:t xml:space="preserve">Adószám: 92234244-1-42</w:t>
      </w:r>
    </w:p>
    <w:p>
      <w:pPr>
        <w:spacing w:after="0" w:before="0"/>
      </w:pPr>
      <w:r>
        <w:rPr>
          <w:b w:val="false"/>
          <w:bCs w:val="false"/>
        </w:rPr>
        <w:t xml:space="preserve">Székhely: 1141 Budapest, Szilágysomlyó utca 34. 2/9.</w:t>
      </w:r>
    </w:p>
    <w:p>
      <w:pPr>
        <w:spacing w:after="0" w:before="0"/>
      </w:pPr>
      <w:r>
        <w:rPr>
          <w:b w:val="false"/>
          <w:bCs w:val="false"/>
        </w:rPr>
        <w:t xml:space="preserve">Postacím: 1141 Budapest, Szilágysomlyó utca 34. 2/9.</w:t>
      </w:r>
    </w:p>
    <w:p>
      <w:pPr>
        <w:spacing w:after="0" w:before="0"/>
      </w:pPr>
      <w:r>
        <w:rPr>
          <w:b w:val="false"/>
          <w:bCs w:val="false"/>
        </w:rPr>
        <w:t xml:space="preserve">E-mail cím: niki.agst@gmail.com</w:t>
      </w:r>
    </w:p>
    <w:p>
      <w:pPr>
        <w:spacing w:after="0" w:before="0"/>
      </w:pPr>
      <w:r>
        <w:rPr>
          <w:b w:val="false"/>
          <w:bCs w:val="false"/>
        </w:rPr>
        <w:t xml:space="preserve">Telefonszám: +36 30 6301433</w:t>
      </w:r>
    </w:p>
    <w:p>
      <w:pPr>
        <w:spacing w:after="160" w:before="0"/>
      </w:pPr>
      <w:r>
        <w:rPr>
          <w:b w:val="false"/>
          <w:bCs w:val="false"/>
        </w:rPr>
        <w:t xml:space="preserve">Webhely: https://namelessshade.hu/</w:t>
      </w:r>
    </w:p>
    <w:p>
      <w:pPr>
        <w:spacing w:after="160" w:before="0"/>
      </w:pPr>
      <w:r>
        <w:rPr>
          <w:b w:val="false"/>
          <w:bCs w:val="false"/>
        </w:rPr>
        <w:t xml:space="preserve">(a továbbiakban: Adatkezelő) üzemelteti.</w:t>
      </w:r>
    </w:p>
    <w:p>
      <w:pPr>
        <w:spacing w:after="160" w:before="0"/>
      </w:pPr>
      <w:r>
        <w:rPr>
          <w:b w:val="false"/>
          <w:bCs w:val="false"/>
        </w:rPr>
        <w:t xml:space="preserve">Tájékoztatjuk, hogy a https://namelessshade.hu/ webhely (a továbbiakban: webhely) szolgáltatásai színvonalának emelése, a webhely használatának megkönnyítése érdekében, valamint az Ön hozzájárulása esetén látogatáselemzés céljából, illetve a közösségi médiában futó hirdetéseink eredményességének mérése céljából ún. „süti”-ket, idegen szóval „cookie”-kat használunk. Lent olvashat általánosságban a sütikről, illetve azt követően a webhelyünkön működő sütik által megvalósított adatkezelésről.</w:t>
      </w:r>
    </w:p>
    <w:p>
      <w:pPr>
        <w:spacing w:after="200" w:before="320"/>
      </w:pPr>
      <w:r>
        <w:rPr>
          <w:b/>
          <w:bCs/>
        </w:rPr>
        <w:t xml:space="preserve">2. A sütikről általában</w:t>
      </w:r>
    </w:p>
    <w:p>
      <w:pPr>
        <w:spacing w:after="160" w:before="0"/>
      </w:pPr>
      <w:r>
        <w:rPr>
          <w:b/>
          <w:bCs/>
        </w:rPr>
        <w:t xml:space="preserve">2.1. Mik azok a sütik?</w:t>
      </w:r>
    </w:p>
    <w:p>
      <w:pPr>
        <w:spacing w:after="160" w:before="0"/>
      </w:pPr>
      <w:r>
        <w:rPr>
          <w:b w:val="false"/>
          <w:bCs w:val="false"/>
        </w:rPr>
        <w:t xml:space="preserve">A süti egy olyan kis adategyüttes (változó tartalmú, alfanumerikus információ csomag), amelyet az Ön által böngészett webhely szervere küld az Ön eszközére. A süti a számítógépének, telefonjának vagy táblagépének böngészőprogramjában eltárolódik, majd ezt később a küldő szerver onnan kiolvashatja. A sütit más webhely nem képes elolvasni, csak amely azt elhelyezte. A sütik tájékoztatnak bennünket a látogatók webhely használatával kapcsolatos szokásairól. Egy süti sem tartalmaz olyan személyes adatot, amely közvetlenül lehetővé tenné bárki számára az Ön e-mailen, telefonon, vagy hagyományos postai úton történő elérését. A sütik önmagukban a felhasználó azonosítására nem képesek, kizárólag a látogató eszközének felismerésére alkalmasak.</w:t>
      </w:r>
    </w:p>
    <w:p>
      <w:pPr>
        <w:spacing w:after="160" w:before="0"/>
      </w:pPr>
      <w:r>
        <w:rPr>
          <w:b/>
          <w:bCs/>
        </w:rPr>
        <w:t xml:space="preserve">2.2. Hogyan szabályozhatja a sütik működését?</w:t>
      </w:r>
    </w:p>
    <w:p>
      <w:pPr>
        <w:spacing w:after="160" w:before="0"/>
      </w:pPr>
      <w:r>
        <w:rPr>
          <w:b w:val="false"/>
          <w:bCs w:val="false"/>
        </w:rPr>
        <w:t xml:space="preserve">A webhelyünk látogatására használt eszközén sütiket helyezünk el. Webhelyünk böngészésének megkezdésekor, a főoldal betöltődésekor felugró ablakban tájékoztatjuk Önt erről.</w:t>
      </w:r>
    </w:p>
    <w:p>
      <w:pPr>
        <w:spacing w:after="160" w:before="0"/>
      </w:pPr>
      <w:r>
        <w:rPr>
          <w:b w:val="false"/>
          <w:bCs w:val="false"/>
        </w:rPr>
        <w:t xml:space="preserve">A webhelyünk funkcióinak és kényelmes használatának biztosításához szükséges sütik elhelyezéséhez nem kell beszereznünk az Ön hozzájárulását. Az anonim látogatáselemzésre alkalmazott, illetve a marketing célra folytatott adatgyűjtésre alkalmazott sütik működésének megkezdéséhez az Ön hozzájárulására van szükségünk. A hozzájárulását a felugró ablakban kérjük. Ezt az ablakot az oldal alján elhelyezett „Süti beállítások” feliratra kattintva bármikor előhívhatja, és a későbbiekben is megváltoztathatja az egyes adatgyűjtésekhez való hozzájárulását.</w:t>
      </w:r>
    </w:p>
    <w:p>
      <w:pPr>
        <w:spacing w:after="160" w:before="0"/>
      </w:pPr>
      <w:r>
        <w:rPr>
          <w:b w:val="false"/>
          <w:bCs w:val="false"/>
        </w:rPr>
        <w:t xml:space="preserve">Az általunk biztosított fenti beállítási lehetőségtől függetlenül is bármikor dönthet úgy, hogy letiltja és törli a sütiket az internetes böngészője beállításaiban. Azonban felhívjuk a figyelmét, hogy a „szükséges/funkcionális” sütik használata nélkül előfordulhat, hogy bizonyos szolgáltatásaink nem működnek megfelelően.</w:t>
      </w:r>
    </w:p>
    <w:p>
      <w:pPr>
        <w:spacing w:after="160" w:before="0"/>
      </w:pPr>
      <w:r>
        <w:rPr>
          <w:b/>
          <w:bCs/>
        </w:rPr>
        <w:t xml:space="preserve">2.3. A sütik beállításainak kezelése a böngészőkben</w:t>
      </w:r>
    </w:p>
    <w:p>
      <w:pPr>
        <w:spacing w:after="160" w:before="0"/>
      </w:pPr>
      <w:r>
        <w:rPr>
          <w:b w:val="false"/>
          <w:bCs w:val="false"/>
        </w:rPr>
        <w:t xml:space="preserve">A sütikre vonatkozó beállításait módosíthatja a felugró ablakban, illetve a böngészőjén keresztül. A következő hivatkozások használatával tájékozódhat erről bővebben: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Chrome: https://support.google.com/chrome/answer/95647?hl=hu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Firefox: https://support.mozilla.org/hu/kb/sutik-informacio-amelyet-weboldalak-tarolnak-szami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Microsoft Edge: látogassa meg a https://support.microsoft.com oldalt, és a keresőbe írja be a „süti” szót.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Safari: látogassa meg a https://support.apple.com/hu-hu oldalt, és a keresőbe írja be a „cookies” szót.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Opera: http://help.opera.com/Windows/10.50/hu/cookies.html</w:t>
      </w:r>
    </w:p>
    <w:p>
      <w:pPr>
        <w:spacing w:after="160" w:before="200"/>
      </w:pPr>
      <w:r>
        <w:rPr>
          <w:b/>
          <w:bCs/>
        </w:rPr>
        <w:t xml:space="preserve">2.4. A sütik típusai</w:t>
      </w:r>
    </w:p>
    <w:p>
      <w:pPr>
        <w:spacing w:after="160" w:before="0"/>
      </w:pPr>
      <w:r>
        <w:rPr>
          <w:b w:val="false"/>
          <w:bCs w:val="false"/>
        </w:rPr>
        <w:t xml:space="preserve">A sütik lehetnek a munkafolyamat idején érvényes - ún. ideiglenes vagy munkamenet sütik (session cookie) –, vagy állandó – mentett (persistent cookie) – sütik és megkülönböztetjük az első féltől (belső), illetve a harmadik féltől származó (külső) sütiket.</w:t>
      </w:r>
    </w:p>
    <w:p>
      <w:pPr>
        <w:spacing w:after="160" w:before="0"/>
      </w:pPr>
      <w:r>
        <w:rPr>
          <w:b/>
          <w:bCs/>
        </w:rPr>
        <w:t xml:space="preserve">2.5. A böngészés ideje alatt érvényes sütik</w:t>
      </w:r>
    </w:p>
    <w:p>
      <w:pPr>
        <w:spacing w:after="160" w:before="0"/>
      </w:pPr>
      <w:r>
        <w:rPr>
          <w:b w:val="false"/>
          <w:bCs w:val="false"/>
        </w:rPr>
        <w:t xml:space="preserve">A böngészési munkamenet idején érvényes sütik lehetővé teszik, hogy a webhelyünkre tett látogatása során Ön felismerhető legyen és így bármely oldalváltoztatást a böngésző megjegyezhessen a webhelyen belül. Az oldal böngészésének végeztével, illetve a böngésző bezárásával, de legfeljebb pár órán belül az ilyen sütik automatikusan törlődnek az eszközéről.</w:t>
      </w:r>
    </w:p>
    <w:p>
      <w:pPr>
        <w:spacing w:after="160" w:before="0"/>
      </w:pPr>
      <w:r>
        <w:rPr>
          <w:b/>
          <w:bCs/>
        </w:rPr>
        <w:t xml:space="preserve">2.6. Állandó sütik</w:t>
      </w:r>
    </w:p>
    <w:p>
      <w:pPr>
        <w:spacing w:after="160" w:before="0"/>
      </w:pPr>
      <w:r>
        <w:rPr>
          <w:b w:val="false"/>
          <w:bCs w:val="false"/>
        </w:rPr>
        <w:t xml:space="preserve">Az állandó sütik olyan sütik, amelyek egy adott ideig „állandóak” maradnak az eszközön, miután lejárt a böngészési folyamat, ezért lehetővé teszik a felhasználók preferenciáinak felidézését a webhelyre tett későbbi látogatás során is. Az érvényességi idő lejártáig a mentett sütik az Ön eszközén tárolódnak, azonban az előre meghatározott határidők lejárta előtt Ön törölheti ezeket.</w:t>
      </w:r>
    </w:p>
    <w:p>
      <w:pPr>
        <w:spacing w:after="160" w:before="0"/>
      </w:pPr>
      <w:r>
        <w:rPr>
          <w:b/>
          <w:bCs/>
        </w:rPr>
        <w:t xml:space="preserve">2.7. A webhely üzemeltetőjétől származó sütik</w:t>
      </w:r>
    </w:p>
    <w:p>
      <w:pPr>
        <w:spacing w:after="160" w:before="0"/>
      </w:pPr>
      <w:r>
        <w:rPr>
          <w:b w:val="false"/>
          <w:bCs w:val="false"/>
        </w:rPr>
        <w:t xml:space="preserve">A böngészett webhely szerveréről érkező sütik. Jelen esetben az Adatkezelő által üzemeltetett webhelyet tároló szerverről érkező funkcionális és kényelmes használatot biztosító sütikről van szó. A webhelyünk adminisztrációs felületére belépő felhasználó számára a megfelelő jogosultságok biztosítása érdekében alkalmazzuk a sütiket.</w:t>
      </w:r>
    </w:p>
    <w:p>
      <w:pPr>
        <w:spacing w:after="160" w:before="0"/>
      </w:pPr>
      <w:r>
        <w:rPr>
          <w:b w:val="false"/>
          <w:bCs w:val="false"/>
        </w:rPr>
        <w:t xml:space="preserve">Az alábbi, a webhely üzemeltetőjétől származó sütiket alkalmazzuk: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4500"/>
        <w:gridCol w:w="2100"/>
      </w:tblGrid>
      <w:tr>
        <w:trPr>
          <w:tblHeader/>
        </w:trPr>
        <w:tc>
          <w:tcPr>
            <w:tcW w:type="dxa" w:w="2400"/>
            <w:shd w:fill="EEEEEE" w:val="clear"/>
          </w:tcPr>
          <w:p>
            <w:r>
              <w:rPr>
                <w:b/>
                <w:bCs/>
                <w:sz w:val="18"/>
                <w:szCs w:val="18"/>
              </w:rPr>
              <w:t xml:space="preserve">Név</w:t>
            </w:r>
          </w:p>
        </w:tc>
        <w:tc>
          <w:tcPr>
            <w:tcW w:type="dxa" w:w="4500"/>
            <w:shd w:fill="EEEEEE" w:val="clear"/>
          </w:tcPr>
          <w:p>
            <w:r>
              <w:rPr>
                <w:b/>
                <w:bCs/>
                <w:sz w:val="18"/>
                <w:szCs w:val="18"/>
              </w:rPr>
              <w:t xml:space="preserve">Cél</w:t>
            </w:r>
          </w:p>
        </w:tc>
        <w:tc>
          <w:tcPr>
            <w:tcW w:type="dxa" w:w="2100"/>
            <w:shd w:fill="EEEEEE" w:val="clear"/>
          </w:tcPr>
          <w:p>
            <w:r>
              <w:rPr>
                <w:b/>
                <w:bCs/>
                <w:sz w:val="18"/>
                <w:szCs w:val="18"/>
              </w:rPr>
              <w:t xml:space="preserve">Meddig?</w:t>
            </w:r>
          </w:p>
        </w:tc>
      </w:tr>
      <w:tr>
        <w:tc>
          <w:tcPr>
            <w:tcW w:type="dxa" w:w="2400"/>
          </w:tcPr>
          <w:p>
            <w:r>
              <w:rPr>
                <w:sz w:val="18"/>
                <w:szCs w:val="18"/>
              </w:rPr>
              <w:t xml:space="preserve">nsa_admin_token</w:t>
            </w:r>
          </w:p>
        </w:tc>
        <w:tc>
          <w:tcPr>
            <w:tcW w:type="dxa" w:w="4500"/>
          </w:tcPr>
          <w:p>
            <w:r>
              <w:rPr>
                <w:sz w:val="18"/>
                <w:szCs w:val="18"/>
              </w:rPr>
              <w:t xml:space="preserve">Az adminisztrációs felületre való bejelentkezés fenntartása. Kizárólag az oldal üzemeltetője számára.</w:t>
            </w:r>
          </w:p>
        </w:tc>
        <w:tc>
          <w:tcPr>
            <w:tcW w:type="dxa" w:w="2100"/>
          </w:tcPr>
          <w:p>
            <w:r>
              <w:rPr>
                <w:sz w:val="18"/>
                <w:szCs w:val="18"/>
              </w:rPr>
              <w:t xml:space="preserve">8 óra</w:t>
            </w:r>
          </w:p>
        </w:tc>
      </w:tr>
      <w:tr>
        <w:tc>
          <w:tcPr>
            <w:tcW w:type="dxa" w:w="2400"/>
          </w:tcPr>
          <w:p>
            <w:r>
              <w:rPr>
                <w:sz w:val="18"/>
                <w:szCs w:val="18"/>
              </w:rPr>
              <w:t xml:space="preserve">nsa_api_token</w:t>
            </w:r>
          </w:p>
        </w:tc>
        <w:tc>
          <w:tcPr>
            <w:tcW w:type="dxa" w:w="4500"/>
          </w:tcPr>
          <w:p>
            <w:r>
              <w:rPr>
                <w:sz w:val="18"/>
                <w:szCs w:val="18"/>
              </w:rPr>
              <w:t xml:space="preserve">Az adminisztrációs felület tartalomkezelő hozzáférése. Kizárólag az oldal üzemeltetője számára.</w:t>
            </w:r>
          </w:p>
        </w:tc>
        <w:tc>
          <w:tcPr>
            <w:tcW w:type="dxa" w:w="2100"/>
          </w:tcPr>
          <w:p>
            <w:r>
              <w:rPr>
                <w:sz w:val="18"/>
                <w:szCs w:val="18"/>
              </w:rPr>
              <w:t xml:space="preserve">8 óra</w:t>
            </w:r>
          </w:p>
        </w:tc>
      </w:tr>
      <w:tr>
        <w:tc>
          <w:tcPr>
            <w:tcW w:type="dxa" w:w="2400"/>
          </w:tcPr>
          <w:p>
            <w:r>
              <w:rPr>
                <w:sz w:val="18"/>
                <w:szCs w:val="18"/>
              </w:rPr>
              <w:t xml:space="preserve">admin_sidebar_collapsed</w:t>
            </w:r>
          </w:p>
        </w:tc>
        <w:tc>
          <w:tcPr>
            <w:tcW w:type="dxa" w:w="4500"/>
          </w:tcPr>
          <w:p>
            <w:r>
              <w:rPr>
                <w:sz w:val="18"/>
                <w:szCs w:val="18"/>
              </w:rPr>
              <w:t xml:space="preserve">Megjegyzi az adminisztrációs felület oldalsávjának összecsukott állapotát.</w:t>
            </w:r>
          </w:p>
        </w:tc>
        <w:tc>
          <w:tcPr>
            <w:tcW w:type="dxa" w:w="2100"/>
          </w:tcPr>
          <w:p>
            <w:r>
              <w:rPr>
                <w:sz w:val="18"/>
                <w:szCs w:val="18"/>
              </w:rPr>
              <w:t xml:space="preserve">1 év</w:t>
            </w:r>
          </w:p>
        </w:tc>
      </w:tr>
      <w:tr>
        <w:tc>
          <w:tcPr>
            <w:tcW w:type="dxa" w:w="2400"/>
          </w:tcPr>
          <w:p>
            <w:r>
              <w:rPr>
                <w:sz w:val="18"/>
                <w:szCs w:val="18"/>
              </w:rPr>
              <w:t xml:space="preserve">ns_cookie_consent</w:t>
            </w:r>
          </w:p>
        </w:tc>
        <w:tc>
          <w:tcPr>
            <w:tcW w:type="dxa" w:w="4500"/>
          </w:tcPr>
          <w:p>
            <w:r>
              <w:rPr>
                <w:sz w:val="18"/>
                <w:szCs w:val="18"/>
              </w:rPr>
              <w:t xml:space="preserve">Eltárolja a sütikre adott válaszodat, hogy ne kelljen minden látogatáskor újra megadnod. A hozzájárulás megadásának időpontját is rögzíti.</w:t>
            </w:r>
          </w:p>
        </w:tc>
        <w:tc>
          <w:tcPr>
            <w:tcW w:type="dxa" w:w="2100"/>
          </w:tcPr>
          <w:p>
            <w:r>
              <w:rPr>
                <w:sz w:val="18"/>
                <w:szCs w:val="18"/>
              </w:rPr>
              <w:t xml:space="preserve">1 év</w:t>
            </w:r>
          </w:p>
        </w:tc>
      </w:tr>
    </w:tbl>
    <w:p>
      <w:pPr>
        <w:spacing w:after="160" w:before="200"/>
      </w:pPr>
      <w:r>
        <w:rPr>
          <w:b w:val="false"/>
          <w:bCs w:val="false"/>
        </w:rPr>
        <w:t xml:space="preserve">A webhely egyes funkciói a böngésző helyi tárolóját (local storage) is használják. Az itt tárolt adatok nem kerülnek elküldésre a szervernek, kizárólag az Ön eszközén maradnak. Így tárolódik a kurzusvideók megtekintési pozíciója (video-progress), valamint a kosár tartalma.</w:t>
      </w:r>
    </w:p>
    <w:p>
      <w:pPr>
        <w:spacing w:after="160" w:before="0"/>
      </w:pPr>
      <w:r>
        <w:rPr>
          <w:b w:val="false"/>
          <w:bCs w:val="false"/>
        </w:rPr>
        <w:t xml:space="preserve">A jelentkezési űrlapot a Cloudflare Turnstile szolgáltatás védi az automatizált visszaélésekkel szemben. A szolgáltatás a visszaélések kiszűréséhez technikailag szükséges azonosítót helyezhet el a böngészőjében; hirdetési célú követést nem végez.</w:t>
      </w:r>
    </w:p>
    <w:p>
      <w:pPr>
        <w:spacing w:after="160" w:before="0"/>
      </w:pPr>
      <w:r>
        <w:rPr>
          <w:b/>
          <w:bCs/>
        </w:rPr>
        <w:t xml:space="preserve">2.8. A harmadik féltől származó sütik</w:t>
      </w:r>
    </w:p>
    <w:p>
      <w:pPr>
        <w:spacing w:after="160" w:before="0"/>
      </w:pPr>
      <w:r>
        <w:rPr>
          <w:b w:val="false"/>
          <w:bCs w:val="false"/>
        </w:rPr>
        <w:t xml:space="preserve">A harmadik féltől származó sütik nem az Adatkezelőtől illetve a webhelyet tároló szerverről érkeznek. Ezeket a sütiket az eszköze is elmenti az oldal látogatása során, az alábbiak szerint.</w:t>
      </w:r>
    </w:p>
    <w:p>
      <w:pPr>
        <w:spacing w:after="160" w:before="0"/>
      </w:pPr>
      <w:r>
        <w:rPr>
          <w:b/>
          <w:bCs/>
        </w:rPr>
        <w:t xml:space="preserve">2.8.1. Látogatáselemzés</w:t>
      </w:r>
    </w:p>
    <w:p>
      <w:pPr>
        <w:spacing w:after="160" w:before="0"/>
      </w:pPr>
      <w:r>
        <w:rPr>
          <w:b w:val="false"/>
          <w:bCs w:val="false"/>
        </w:rPr>
        <w:t xml:space="preserve">A Microsoft Clarity fájljai az oldal monitorozásához nyújtanak segítséget, valamint információszerzésre szolgálnak az oldal felhasználásának módjáról (a webhelyet látogatók száma, a megtekintett oldalak, a látogatók országrésze, mely más webhelyről érkezik a felhasználó, a használt böngészője, operációs rendszere, az oldal böngészésének ideje). A Microsoft Clarity ezen felül a látogatói interakciókról (egérmozgás, kattintás, görgetés) hőtérképeket és munkamenet-felvételeket készít. Ezeket az információkat statisztikák készítésére és a webhely további fejlesztésére használjuk.</w:t>
      </w:r>
    </w:p>
    <w:p>
      <w:pPr>
        <w:spacing w:after="160" w:before="0"/>
      </w:pPr>
      <w:r>
        <w:rPr>
          <w:b w:val="false"/>
          <w:bCs w:val="false"/>
        </w:rPr>
        <w:t xml:space="preserve">A látogatáselemzés az általunk alkalmazott beállításokkal önmagában anonim statisztikai adatokat eredményez, mely alapján az Ön eszköze (és Ön) nem azonosítható. Azonban az elemző sütiket szolgáltató Microsoft Ireland Operations Limited a további, az Önnek közvetlenül nyújtott szolgáltatásaira tekintettel potenciálisan képes lehet beazonosítani az Ön eszközét és Önt. Mi azonban ilyen esetben sem tudjuk Önt vagy eszközét azonosítani.</w:t>
      </w:r>
    </w:p>
    <w:p>
      <w:pPr>
        <w:spacing w:after="160" w:before="0"/>
      </w:pPr>
      <w:r>
        <w:rPr>
          <w:b w:val="false"/>
          <w:bCs w:val="false"/>
        </w:rPr>
        <w:t xml:space="preserve">Az így gyűjtött adatokhoz a Microsoft Ireland Operations Limited (One Microsoft Place, South County Business Park, Leopardstown, Dublin 18, D18 P521, Ireland) is hozzáfér, a Microsoft Clarity eszközeinek tulajdonosa és üzemeltetője.</w:t>
      </w:r>
    </w:p>
    <w:p>
      <w:pPr>
        <w:spacing w:after="160" w:before="0"/>
      </w:pPr>
      <w:r>
        <w:rPr>
          <w:b w:val="false"/>
          <w:bCs w:val="false"/>
        </w:rPr>
        <w:t xml:space="preserve">A Microsoft Clarity által elhelyezett sütik: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4500"/>
        <w:gridCol w:w="2100"/>
      </w:tblGrid>
      <w:tr>
        <w:trPr>
          <w:tblHeader/>
        </w:trPr>
        <w:tc>
          <w:tcPr>
            <w:tcW w:type="dxa" w:w="2400"/>
            <w:shd w:fill="EEEEEE" w:val="clear"/>
          </w:tcPr>
          <w:p>
            <w:r>
              <w:rPr>
                <w:b/>
                <w:bCs/>
                <w:sz w:val="18"/>
                <w:szCs w:val="18"/>
              </w:rPr>
              <w:t xml:space="preserve">Név</w:t>
            </w:r>
          </w:p>
        </w:tc>
        <w:tc>
          <w:tcPr>
            <w:tcW w:type="dxa" w:w="4500"/>
            <w:shd w:fill="EEEEEE" w:val="clear"/>
          </w:tcPr>
          <w:p>
            <w:r>
              <w:rPr>
                <w:b/>
                <w:bCs/>
                <w:sz w:val="18"/>
                <w:szCs w:val="18"/>
              </w:rPr>
              <w:t xml:space="preserve">Cél</w:t>
            </w:r>
          </w:p>
        </w:tc>
        <w:tc>
          <w:tcPr>
            <w:tcW w:type="dxa" w:w="2100"/>
            <w:shd w:fill="EEEEEE" w:val="clear"/>
          </w:tcPr>
          <w:p>
            <w:r>
              <w:rPr>
                <w:b/>
                <w:bCs/>
                <w:sz w:val="18"/>
                <w:szCs w:val="18"/>
              </w:rPr>
              <w:t xml:space="preserve">Meddig?</w:t>
            </w:r>
          </w:p>
        </w:tc>
      </w:tr>
      <w:tr>
        <w:tc>
          <w:tcPr>
            <w:tcW w:type="dxa" w:w="2400"/>
          </w:tcPr>
          <w:p>
            <w:r>
              <w:rPr>
                <w:sz w:val="18"/>
                <w:szCs w:val="18"/>
              </w:rPr>
              <w:t xml:space="preserve">_clck</w:t>
            </w:r>
          </w:p>
        </w:tc>
        <w:tc>
          <w:tcPr>
            <w:tcW w:type="dxa" w:w="4500"/>
          </w:tcPr>
          <w:p>
            <w:r>
              <w:rPr>
                <w:sz w:val="18"/>
                <w:szCs w:val="18"/>
              </w:rPr>
              <w:t xml:space="preserve">A Clarity felhasználói azonosító és a beállítások megőrzése.</w:t>
            </w:r>
          </w:p>
        </w:tc>
        <w:tc>
          <w:tcPr>
            <w:tcW w:type="dxa" w:w="2100"/>
          </w:tcPr>
          <w:p>
            <w:r>
              <w:rPr>
                <w:sz w:val="18"/>
                <w:szCs w:val="18"/>
              </w:rPr>
              <w:t xml:space="preserve">1 év</w:t>
            </w:r>
          </w:p>
        </w:tc>
      </w:tr>
      <w:tr>
        <w:tc>
          <w:tcPr>
            <w:tcW w:type="dxa" w:w="2400"/>
          </w:tcPr>
          <w:p>
            <w:r>
              <w:rPr>
                <w:sz w:val="18"/>
                <w:szCs w:val="18"/>
              </w:rPr>
              <w:t xml:space="preserve">_clsk</w:t>
            </w:r>
          </w:p>
        </w:tc>
        <w:tc>
          <w:tcPr>
            <w:tcW w:type="dxa" w:w="4500"/>
          </w:tcPr>
          <w:p>
            <w:r>
              <w:rPr>
                <w:sz w:val="18"/>
                <w:szCs w:val="18"/>
              </w:rPr>
              <w:t xml:space="preserve">Több oldalmegtekintés összekapcsolása egyetlen munkamenet-felvétellé.</w:t>
            </w:r>
          </w:p>
        </w:tc>
        <w:tc>
          <w:tcPr>
            <w:tcW w:type="dxa" w:w="2100"/>
          </w:tcPr>
          <w:p>
            <w:r>
              <w:rPr>
                <w:sz w:val="18"/>
                <w:szCs w:val="18"/>
              </w:rPr>
              <w:t xml:space="preserve">1 nap</w:t>
            </w:r>
          </w:p>
        </w:tc>
      </w:tr>
      <w:tr>
        <w:tc>
          <w:tcPr>
            <w:tcW w:type="dxa" w:w="2400"/>
          </w:tcPr>
          <w:p>
            <w:r>
              <w:rPr>
                <w:sz w:val="18"/>
                <w:szCs w:val="18"/>
              </w:rPr>
              <w:t xml:space="preserve">CLID</w:t>
            </w:r>
          </w:p>
        </w:tc>
        <w:tc>
          <w:tcPr>
            <w:tcW w:type="dxa" w:w="4500"/>
          </w:tcPr>
          <w:p>
            <w:r>
              <w:rPr>
                <w:sz w:val="18"/>
                <w:szCs w:val="18"/>
              </w:rPr>
              <w:t xml:space="preserve">Azonosítja, hogy a Clarity mikor látta először a felhasználót bármely Clarity-t használó oldalon.</w:t>
            </w:r>
          </w:p>
        </w:tc>
        <w:tc>
          <w:tcPr>
            <w:tcW w:type="dxa" w:w="2100"/>
          </w:tcPr>
          <w:p>
            <w:r>
              <w:rPr>
                <w:sz w:val="18"/>
                <w:szCs w:val="18"/>
              </w:rPr>
              <w:t xml:space="preserve">1 év</w:t>
            </w:r>
          </w:p>
        </w:tc>
      </w:tr>
      <w:tr>
        <w:tc>
          <w:tcPr>
            <w:tcW w:type="dxa" w:w="2400"/>
          </w:tcPr>
          <w:p>
            <w:r>
              <w:rPr>
                <w:sz w:val="18"/>
                <w:szCs w:val="18"/>
              </w:rPr>
              <w:t xml:space="preserve">ANONCHK</w:t>
            </w:r>
          </w:p>
        </w:tc>
        <w:tc>
          <w:tcPr>
            <w:tcW w:type="dxa" w:w="4500"/>
          </w:tcPr>
          <w:p>
            <w:r>
              <w:rPr>
                <w:sz w:val="18"/>
                <w:szCs w:val="18"/>
              </w:rPr>
              <w:t xml:space="preserve">Jelzi, hogy az MUID azonosító átadásra kerül-e hirdetési célú sütinek. A Clarity esetében értéke mindig 0.</w:t>
            </w:r>
          </w:p>
        </w:tc>
        <w:tc>
          <w:tcPr>
            <w:tcW w:type="dxa" w:w="2100"/>
          </w:tcPr>
          <w:p>
            <w:r>
              <w:rPr>
                <w:sz w:val="18"/>
                <w:szCs w:val="18"/>
              </w:rPr>
              <w:t xml:space="preserve">10 perc</w:t>
            </w:r>
          </w:p>
        </w:tc>
      </w:tr>
      <w:tr>
        <w:tc>
          <w:tcPr>
            <w:tcW w:type="dxa" w:w="2400"/>
          </w:tcPr>
          <w:p>
            <w:r>
              <w:rPr>
                <w:sz w:val="18"/>
                <w:szCs w:val="18"/>
              </w:rPr>
              <w:t xml:space="preserve">MR</w:t>
            </w:r>
          </w:p>
        </w:tc>
        <w:tc>
          <w:tcPr>
            <w:tcW w:type="dxa" w:w="4500"/>
          </w:tcPr>
          <w:p>
            <w:r>
              <w:rPr>
                <w:sz w:val="18"/>
                <w:szCs w:val="18"/>
              </w:rPr>
              <w:t xml:space="preserve">Jelzi, hogy az MUID azonosítót frissíteni kell-e.</w:t>
            </w:r>
          </w:p>
        </w:tc>
        <w:tc>
          <w:tcPr>
            <w:tcW w:type="dxa" w:w="2100"/>
          </w:tcPr>
          <w:p>
            <w:r>
              <w:rPr>
                <w:sz w:val="18"/>
                <w:szCs w:val="18"/>
              </w:rPr>
              <w:t xml:space="preserve">7 nap</w:t>
            </w:r>
          </w:p>
        </w:tc>
      </w:tr>
      <w:tr>
        <w:tc>
          <w:tcPr>
            <w:tcW w:type="dxa" w:w="2400"/>
          </w:tcPr>
          <w:p>
            <w:r>
              <w:rPr>
                <w:sz w:val="18"/>
                <w:szCs w:val="18"/>
              </w:rPr>
              <w:t xml:space="preserve">MUID</w:t>
            </w:r>
          </w:p>
        </w:tc>
        <w:tc>
          <w:tcPr>
            <w:tcW w:type="dxa" w:w="4500"/>
          </w:tcPr>
          <w:p>
            <w:r>
              <w:rPr>
                <w:sz w:val="18"/>
                <w:szCs w:val="18"/>
              </w:rPr>
              <w:t xml:space="preserve">A Microsoft oldalait felkereső egyedi böngészők azonosítása.</w:t>
            </w:r>
          </w:p>
        </w:tc>
        <w:tc>
          <w:tcPr>
            <w:tcW w:type="dxa" w:w="2100"/>
          </w:tcPr>
          <w:p>
            <w:r>
              <w:rPr>
                <w:sz w:val="18"/>
                <w:szCs w:val="18"/>
              </w:rPr>
              <w:t xml:space="preserve">390 nap</w:t>
            </w:r>
          </w:p>
        </w:tc>
      </w:tr>
      <w:tr>
        <w:tc>
          <w:tcPr>
            <w:tcW w:type="dxa" w:w="2400"/>
          </w:tcPr>
          <w:p>
            <w:r>
              <w:rPr>
                <w:sz w:val="18"/>
                <w:szCs w:val="18"/>
              </w:rPr>
              <w:t xml:space="preserve">SM</w:t>
            </w:r>
          </w:p>
        </w:tc>
        <w:tc>
          <w:tcPr>
            <w:tcW w:type="dxa" w:w="4500"/>
          </w:tcPr>
          <w:p>
            <w:r>
              <w:rPr>
                <w:sz w:val="18"/>
                <w:szCs w:val="18"/>
              </w:rPr>
              <w:t xml:space="preserve">Az MUID azonosító szinkronizálása a Microsoft domainjei között.</w:t>
            </w:r>
          </w:p>
        </w:tc>
        <w:tc>
          <w:tcPr>
            <w:tcW w:type="dxa" w:w="2100"/>
          </w:tcPr>
          <w:p>
            <w:r>
              <w:rPr>
                <w:sz w:val="18"/>
                <w:szCs w:val="18"/>
              </w:rPr>
              <w:t xml:space="preserve">munkamenet</w:t>
            </w:r>
          </w:p>
        </w:tc>
      </w:tr>
    </w:tbl>
    <w:p>
      <w:pPr>
        <w:spacing w:after="160" w:before="200"/>
      </w:pPr>
      <w:r>
        <w:rPr>
          <w:b w:val="false"/>
          <w:bCs w:val="false"/>
        </w:rPr>
        <w:t xml:space="preserve">Fentiekről bővebben tájékozódhat: https://clarity.microsoft.com/ , illetve https://privacy.microsoft.com/hu-hu/privacystatement</w:t>
      </w:r>
    </w:p>
    <w:p>
      <w:pPr>
        <w:spacing w:after="160" w:before="0"/>
      </w:pPr>
      <w:r>
        <w:rPr>
          <w:b/>
          <w:bCs/>
        </w:rPr>
        <w:t xml:space="preserve">2.8.2. Marketing sütik</w:t>
      </w:r>
    </w:p>
    <w:p>
      <w:pPr>
        <w:spacing w:after="160" w:before="0"/>
      </w:pPr>
      <w:r>
        <w:rPr>
          <w:b w:val="false"/>
          <w:bCs w:val="false"/>
        </w:rPr>
        <w:t xml:space="preserve">A Meta Platforms Ireland Ltd. (Facebook, Instagram – 4 Grand Canal Square, Grand Canal Harbour, Dublin 2, Ireland) (a továbbiakban: Szolgáltató) ún. pixel (képpont) és sütik segítségével teszi mérhetővé a Szolgáltató felületein futó kampányaink eredményességét: ennek segítségével látjuk, hogy egy kampányunkon keresztül érkező látogató végül jelentkezett-e workshopra. Ezen adatok a Szolgáltató eszközeivel legfeljebb 2 évig működő süti segítségével kerülnek eltárolásra. Ezen sütik törléséről a Felhasználó gondoskodhat böngészője beállításaiban. A Szolgáltató a fenti adatokat a saját adatkezelési tájékoztatójában foglaltak szerint egyéb célra is felhasználhatja.</w:t>
      </w:r>
    </w:p>
    <w:p>
      <w:pPr>
        <w:spacing w:after="160" w:before="0"/>
      </w:pPr>
      <w:r>
        <w:rPr>
          <w:b w:val="false"/>
          <w:bCs w:val="false"/>
        </w:rPr>
        <w:t xml:space="preserve">A Meta által elhelyezett sütik jellemzően: _fbp (a böngésző azonosítása kampánymérési célból, 3 hónap), illetve fr (a Meta kampánymérési azonosítója, 3 hónap).</w:t>
      </w:r>
    </w:p>
    <w:p>
      <w:pPr>
        <w:spacing w:after="160" w:before="0"/>
      </w:pPr>
      <w:r>
        <w:rPr>
          <w:b w:val="false"/>
          <w:bCs w:val="false"/>
        </w:rPr>
        <w:t xml:space="preserve">Fentiekről bővebben: https://www.facebook.com/privacy/explanation</w:t>
      </w:r>
    </w:p>
    <w:p>
      <w:pPr>
        <w:spacing w:after="160" w:before="0"/>
      </w:pPr>
      <w:r>
        <w:rPr>
          <w:b w:val="false"/>
          <w:bCs w:val="false"/>
        </w:rPr>
        <w:t xml:space="preserve">Az ilyen sütik csak az Ön hozzájárulása esetén működnek az oldalon.</w:t>
      </w:r>
    </w:p>
    <w:p>
      <w:pPr>
        <w:spacing w:after="200" w:before="320"/>
      </w:pPr>
      <w:r>
        <w:rPr>
          <w:b/>
          <w:bCs/>
        </w:rPr>
        <w:t xml:space="preserve">3. A webhelyünkön alkalmazott sütik és a naplófájlok kapcsán általunk megvalósított adatkezelés</w:t>
      </w:r>
    </w:p>
    <w:p>
      <w:pPr>
        <w:spacing w:after="160" w:before="0"/>
      </w:pPr>
      <w:r>
        <w:rPr>
          <w:b w:val="false"/>
          <w:bCs w:val="false"/>
        </w:rPr>
        <w:t xml:space="preserve">3.1. Az adatkezeléssel érintettek köre: a webhelyet meglátogató minden Felhasználó, a webhelyen elérhető szolgáltatások igénybevételétől függetlenül.</w:t>
      </w:r>
    </w:p>
    <w:p>
      <w:pPr>
        <w:spacing w:after="160" w:before="0"/>
      </w:pPr>
      <w:r>
        <w:rPr>
          <w:b w:val="false"/>
          <w:bCs w:val="false"/>
        </w:rPr>
        <w:t xml:space="preserve">3.2. Az adatkezelés jogalapja: a szolgáltatás nyújtásához technikailag elengedhetetlenül szükséges adatkezelés tekintetében az elektronikus kereskedelmi szolgáltatásokról szóló 2001. évi CVIII. törvény (Ekertv.) 13/A. § (3) bekezdése felhatalmazza az Adatkezelőt a webhely rendeltetésszerű működtetéséhez szükséges adatok kezelésére. A fentiek értelmében az ilyen adatok kezelésének jogalapja a GDPR 6. cikk (1) bekezdésének f) pontja alapján az Adatkezelő jogos érdeke.</w:t>
      </w:r>
    </w:p>
    <w:p>
      <w:pPr>
        <w:spacing w:after="160" w:before="0"/>
      </w:pPr>
      <w:r>
        <w:rPr>
          <w:b w:val="false"/>
          <w:bCs w:val="false"/>
        </w:rPr>
        <w:t xml:space="preserve">A látogatáselemzés, valamint a marketing tevékenységeket lehetővé tevő adatkezelés tekintetében az adatkezelés jogalapja a GDPR 6. cikk (1) bekezdésének a) pontja alapján az Ön hozzájárulása. Ön a webhely böngészésének megkezdésekor felugró tájékoztató ablakban elhelyezett jelölőnégyzet bejelölésével járulhat hozzá a marketing célokat szolgáló, illetve látogatáselemző adatok gyűjtéséhez.</w:t>
      </w:r>
    </w:p>
    <w:p>
      <w:pPr>
        <w:spacing w:after="160" w:before="0"/>
      </w:pPr>
      <w:r>
        <w:rPr>
          <w:b w:val="false"/>
          <w:bCs w:val="false"/>
        </w:rPr>
        <w:t xml:space="preserve">3.3. Kezelt adatok köre:</w:t>
      </w:r>
    </w:p>
    <w:p>
      <w:pPr>
        <w:spacing w:after="160" w:before="0"/>
      </w:pPr>
      <w:r>
        <w:rPr>
          <w:b w:val="false"/>
          <w:bCs w:val="false"/>
        </w:rPr>
        <w:t xml:space="preserve">A felhasználóbarát böngészés lehetővé tétele érdekében kezelt adatok: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 webhely látogatása során meglátogatott weboldalak és azok megnyitási sorrendje,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az Ön által használt eszköz IP címe.</w:t>
      </w:r>
    </w:p>
    <w:p>
      <w:pPr>
        <w:spacing w:after="160" w:before="160"/>
      </w:pPr>
      <w:r>
        <w:rPr>
          <w:b w:val="false"/>
          <w:bCs w:val="false"/>
        </w:rPr>
        <w:t xml:space="preserve">Látogatáselemzéshez és online marketing tevékenységhez kezelt adatok köre: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 webhely egyes weboldalainak megtekintési gyakorisága, illetve az egyes oldalakon böngészésével töltött idő mérése,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az oldalon végzett interakciók (egérmozgás, kattintás, görgetés) anonim rögzítése,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 fentiekből az Ön érdeklődési körére levonható következtetések,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az Ön böngészőjének azonosítója.</w:t>
      </w:r>
    </w:p>
    <w:p>
      <w:pPr>
        <w:spacing w:after="160" w:before="160"/>
      </w:pPr>
      <w:r>
        <w:rPr>
          <w:b w:val="false"/>
          <w:bCs w:val="false"/>
        </w:rPr>
        <w:t xml:space="preserve">A webhelyre történő belépési jogosultság ellenőrzése érdekében kezelt adatok: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az Ön e-mail címe (mint felhasználónév) vagy felhasználóneve,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jelszó,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az Ön által használt eszköz IP címe.</w:t>
      </w:r>
    </w:p>
    <w:p>
      <w:pPr>
        <w:spacing w:after="160" w:before="200"/>
      </w:pPr>
      <w:r>
        <w:rPr>
          <w:b w:val="false"/>
          <w:bCs w:val="false"/>
        </w:rPr>
        <w:t xml:space="preserve">3.4. Az adatkezelés célja: a webhely felhasználóbarát és biztonságos működésének biztosítása, valamint online marketing tevékenységek végzése.</w:t>
      </w:r>
    </w:p>
    <w:p>
      <w:pPr>
        <w:spacing w:after="160" w:before="0"/>
      </w:pPr>
      <w:r>
        <w:rPr>
          <w:b w:val="false"/>
          <w:bCs w:val="false"/>
        </w:rPr>
        <w:t xml:space="preserve">a) Szükséges és funkcionális adatkezelés („Elengedhetetlen” és „Funkcionális” kategóriák a felugró ablakban): az Ön böngészéshez használt eszközének azonosítása, az azonosító adatok – böngészés idejéig történő – megjegyzése az IP-cím alapján.</w:t>
      </w:r>
    </w:p>
    <w:p>
      <w:pPr>
        <w:spacing w:after="160" w:before="0"/>
      </w:pPr>
      <w:r>
        <w:rPr>
          <w:b w:val="false"/>
          <w:bCs w:val="false"/>
        </w:rPr>
        <w:t xml:space="preserve">b) Böngészési szokásokra vonatkozó adatkezelés: az alábbi célokhoz szükséges adatok általunk anonim módon kerülnek rögzítésre, azok nem kapcsolhatók személyhez: a webhely látogatottságának mérése, a böngészéshez használt eszköz helyének hozzávetőleges meghatározása (országrész), valamint annak azonosítása, mely webhelyről érkezett jelen webhelyre. Ezen adatok gyűjtéséhez a Microsoft Clarity (Microsoft Ireland Operations Limited) eszközeit használjuk.</w:t>
      </w:r>
    </w:p>
    <w:p>
      <w:pPr>
        <w:spacing w:after="160" w:before="0"/>
      </w:pPr>
      <w:r>
        <w:rPr>
          <w:b w:val="false"/>
          <w:bCs w:val="false"/>
        </w:rPr>
        <w:t xml:space="preserve"/>
      </w:r>
    </w:p>
    <w:p>
      <w:pPr>
        <w:spacing w:after="160" w:before="0"/>
      </w:pPr>
      <w:r>
        <w:rPr>
          <w:b w:val="false"/>
          <w:bCs w:val="false"/>
        </w:rPr>
        <w:t xml:space="preserve">A kampánymérésre alkalmas adatok legfeljebb két évig kerülnek eltárolásra. Ezen sütik törléséről, illetve működésük megakadályozásáról Ön bármikor gondoskodhat böngészője beállításaiban, valamint a webhely alján a „Süti beállítások” feliratra kattintva előhívható ablakban a „Marketing” kategória kikapcsolásával.</w:t>
      </w:r>
    </w:p>
    <w:p>
      <w:pPr>
        <w:spacing w:after="160" w:before="0"/>
      </w:pPr>
      <w:r>
        <w:rPr>
          <w:b w:val="false"/>
          <w:bCs w:val="false"/>
        </w:rPr>
        <w:t xml:space="preserve">3.6. Az adatok tárolásának módja: informatikai rendszerünkben elektronikus úton. Az adatokat szolgáltató sütik helyileg az Ön eszközén tárolódnak.</w:t>
      </w:r>
    </w:p>
    <w:p>
      <w:pPr>
        <w:spacing w:after="160" w:before="0"/>
      </w:pPr>
      <w:r>
        <w:rPr>
          <w:b w:val="false"/>
          <w:bCs w:val="false"/>
        </w:rPr>
        <w:t xml:space="preserve">3.7. A Microsoft Ireland Operations Limited, illetve a Meta Platforms Ireland Ltd. eszközeinek alkalmazásával megvalósuló információtechnológiai adatkezelésről bővebben tájékozódhat: https://privacy.microsoft.com/hu-hu/privacystatement (Microsoft), illetve https://www.facebook.com/privacy/explanation (Meta).</w:t>
      </w:r>
    </w:p>
    <w:p>
      <w:pPr>
        <w:spacing w:after="200" w:before="320"/>
      </w:pPr>
      <w:r>
        <w:rPr>
          <w:b/>
          <w:bCs/>
        </w:rPr>
        <w:t xml:space="preserve">4. Naplófájl bejegyzések</w:t>
      </w:r>
    </w:p>
    <w:p>
      <w:pPr>
        <w:spacing w:after="160" w:before="0"/>
      </w:pPr>
      <w:r>
        <w:rPr>
          <w:b w:val="false"/>
          <w:bCs w:val="false"/>
        </w:rPr>
        <w:t xml:space="preserve">A webhelyünk üzemeltetéséhez használt tárhelyünkhöz kapcsolódó informatikai rendszerünk elektronikus naplóbejegyzéseket használ. A naplóbejegyzésekben eltárolásra kerül az IP cím, a látogató által használt böngésző típusa, az internet szolgáltató, dátum/időbélyegző, hivatkozó és kilépő oldalak címe, a kattintások száma a látogatás alatt. Az adatok közvetlenül személyazonosság megállapítására nem alkalmasak, és 30 napig kerülnek eltárolásra.</w:t>
      </w:r>
    </w:p>
    <w:p>
      <w:pPr>
        <w:spacing w:after="160" w:before="0"/>
      </w:pPr>
      <w:r>
        <w:rPr>
          <w:b w:val="false"/>
          <w:bCs w:val="false"/>
        </w:rPr>
        <w:t xml:space="preserve">A naplófájlok által megvalósított adatkezelés egyebekben a 3. fejezetben ismertetett körülmények szerint történik azzal, hogy látogatáselemzés és marketing célú adatrögzítésre és felhasználásra a naplófájlok vonatkozásában nem kerül sor.</w:t>
      </w:r>
    </w:p>
    <w:p>
      <w:pPr>
        <w:spacing w:after="200" w:before="320"/>
      </w:pPr>
      <w:r>
        <w:rPr>
          <w:b/>
          <w:bCs/>
        </w:rPr>
        <w:t xml:space="preserve">5. Adatfeldolgozók igénybevétele</w:t>
      </w:r>
    </w:p>
    <w:p>
      <w:pPr>
        <w:spacing w:after="160" w:before="0"/>
      </w:pPr>
      <w:r>
        <w:rPr>
          <w:b/>
          <w:bCs/>
        </w:rPr>
        <w:t xml:space="preserve">5.1. Látogatáselemzés céljából igénybe vett Szolgáltatók</w:t>
      </w:r>
    </w:p>
    <w:p>
      <w:pPr>
        <w:spacing w:after="160" w:before="0"/>
      </w:pPr>
      <w:r>
        <w:rPr>
          <w:b w:val="false"/>
          <w:bCs w:val="false"/>
        </w:rPr>
        <w:t xml:space="preserve">5.1.1. A webhely látogatáselemzési adatainak gyűjtéséhez a következő szolgáltatót vesszük igénybe:</w:t>
      </w:r>
    </w:p>
    <w:p>
      <w:pPr>
        <w:spacing w:after="160" w:before="0"/>
      </w:pPr>
      <w:r>
        <w:rPr>
          <w:b/>
          <w:bCs/>
        </w:rPr>
        <w:t xml:space="preserve">Microsoft Ireland Operations Limited</w:t>
      </w:r>
    </w:p>
    <w:p>
      <w:pPr>
        <w:spacing w:after="0" w:before="0"/>
      </w:pPr>
      <w:r>
        <w:rPr>
          <w:b w:val="false"/>
          <w:bCs w:val="false"/>
        </w:rPr>
        <w:t xml:space="preserve">Cégjegyzékszám: 256796</w:t>
      </w:r>
    </w:p>
    <w:p>
      <w:pPr>
        <w:spacing w:after="0" w:before="0"/>
      </w:pPr>
      <w:r>
        <w:rPr>
          <w:b w:val="false"/>
          <w:bCs w:val="false"/>
        </w:rPr>
        <w:t xml:space="preserve">Székhely: One Microsoft Place, South County Business Park, Leopardstown, Dublin 18, D18 P521, Ireland</w:t>
      </w:r>
    </w:p>
    <w:p>
      <w:pPr>
        <w:spacing w:after="0" w:before="0"/>
      </w:pPr>
      <w:r>
        <w:rPr>
          <w:b w:val="false"/>
          <w:bCs w:val="false"/>
        </w:rPr>
        <w:t xml:space="preserve">Postacím: One Microsoft Place, South County Business Park, Leopardstown, Dublin 18, D18 P521, Ireland</w:t>
      </w:r>
    </w:p>
    <w:p>
      <w:pPr>
        <w:spacing w:after="160" w:before="0"/>
      </w:pPr>
      <w:r>
        <w:rPr>
          <w:b w:val="false"/>
          <w:bCs w:val="false"/>
        </w:rPr>
        <w:t xml:space="preserve">Webhely: https://clarity.microsoft.com/</w:t>
      </w:r>
    </w:p>
    <w:p>
      <w:pPr>
        <w:spacing w:after="160" w:before="0"/>
      </w:pPr>
      <w:r>
        <w:rPr>
          <w:b w:val="false"/>
          <w:bCs w:val="false"/>
        </w:rPr>
        <w:t xml:space="preserve">gazdasági társaság.</w:t>
      </w:r>
    </w:p>
    <w:p>
      <w:pPr>
        <w:spacing w:after="160" w:before="0"/>
      </w:pPr>
      <w:r>
        <w:rPr>
          <w:b w:val="false"/>
          <w:bCs w:val="false"/>
        </w:rPr>
        <w:t xml:space="preserve">5.1.2. A látogatáselemzés során személyes adatokat nem kezelünk, ezért az anonim látogatáselemzés kapcsán részünkről nem valósul meg személyes adatok kezelése.</w:t>
      </w:r>
    </w:p>
    <w:p>
      <w:pPr>
        <w:spacing w:after="160" w:before="200"/>
      </w:pPr>
      <w:r>
        <w:rPr>
          <w:b/>
          <w:bCs/>
        </w:rPr>
        <w:t xml:space="preserve">5.2. Marketing tevékenység céljából igénybe vett Adatfeldolgozók</w:t>
      </w:r>
    </w:p>
    <w:p>
      <w:pPr>
        <w:spacing w:after="160" w:before="0"/>
      </w:pPr>
      <w:r>
        <w:rPr>
          <w:b w:val="false"/>
          <w:bCs w:val="false"/>
        </w:rPr>
        <w:t xml:space="preserve">5.2.1. Az adatfeldolgozással érintettek köre: a webhelyet meglátogató, a böngészési adatok marketing célra történő felhasználásához hozzájáruló Felhasználók.</w:t>
      </w:r>
    </w:p>
    <w:p>
      <w:pPr>
        <w:spacing w:after="160" w:before="0"/>
      </w:pPr>
      <w:r>
        <w:rPr>
          <w:b w:val="false"/>
          <w:bCs w:val="false"/>
        </w:rPr>
        <w:t xml:space="preserve">5.2.2. Adatfeldolgozóként vesszük igénybe a kampányaink eredményességének méréséhez:</w:t>
      </w:r>
    </w:p>
    <w:p>
      <w:pPr>
        <w:spacing w:after="160" w:before="0"/>
      </w:pPr>
      <w:r>
        <w:rPr>
          <w:b/>
          <w:bCs/>
        </w:rPr>
        <w:t xml:space="preserve">Meta Platforms Ireland Ltd.</w:t>
      </w:r>
    </w:p>
    <w:p>
      <w:pPr>
        <w:spacing w:after="0" w:before="0"/>
      </w:pPr>
      <w:r>
        <w:rPr>
          <w:b w:val="false"/>
          <w:bCs w:val="false"/>
        </w:rPr>
        <w:t xml:space="preserve">Cégjegyzékszám: 462932</w:t>
      </w:r>
    </w:p>
    <w:p>
      <w:pPr>
        <w:spacing w:after="0" w:before="0"/>
      </w:pPr>
      <w:r>
        <w:rPr>
          <w:b w:val="false"/>
          <w:bCs w:val="false"/>
        </w:rPr>
        <w:t xml:space="preserve">Adószám: IE 9692928F</w:t>
      </w:r>
    </w:p>
    <w:p>
      <w:pPr>
        <w:spacing w:after="0" w:before="0"/>
      </w:pPr>
      <w:r>
        <w:rPr>
          <w:b w:val="false"/>
          <w:bCs w:val="false"/>
        </w:rPr>
        <w:t xml:space="preserve">Székhely: 4 Grand Canal Square, Grand Canal Harbour, Dublin 2, Ireland</w:t>
      </w:r>
    </w:p>
    <w:p>
      <w:pPr>
        <w:spacing w:after="0" w:before="0"/>
      </w:pPr>
      <w:r>
        <w:rPr>
          <w:b w:val="false"/>
          <w:bCs w:val="false"/>
        </w:rPr>
        <w:t xml:space="preserve">Postacím: 4 Grand Canal Square, Grand Canal Harbour, Dublin 2, Ireland</w:t>
      </w:r>
    </w:p>
    <w:p>
      <w:pPr>
        <w:spacing w:after="0" w:before="0"/>
      </w:pPr>
      <w:r>
        <w:rPr>
          <w:b w:val="false"/>
          <w:bCs w:val="false"/>
        </w:rPr>
        <w:t xml:space="preserve">Üzenet: https://facebook.com/help/contact/540977946302970</w:t>
      </w:r>
    </w:p>
    <w:p>
      <w:pPr>
        <w:spacing w:after="160" w:before="0"/>
      </w:pPr>
      <w:r>
        <w:rPr>
          <w:b w:val="false"/>
          <w:bCs w:val="false"/>
        </w:rPr>
        <w:t xml:space="preserve">Webhely: https://www.facebook.com/privacy/explanation</w:t>
      </w:r>
    </w:p>
    <w:p>
      <w:pPr>
        <w:spacing w:after="160" w:before="0"/>
      </w:pPr>
      <w:r>
        <w:rPr>
          <w:b w:val="false"/>
          <w:bCs w:val="false"/>
        </w:rPr>
        <w:t xml:space="preserve">vállalatot (a továbbiakban: Adatfeldolgozó).</w:t>
      </w:r>
    </w:p>
    <w:p>
      <w:pPr>
        <w:spacing w:after="160" w:before="0"/>
      </w:pPr>
      <w:r>
        <w:rPr>
          <w:b w:val="false"/>
          <w:bCs w:val="false"/>
        </w:rPr>
        <w:t xml:space="preserve">5.2.3. Az adatfeldolgozással érintett adatok köre: a jelen tájékoztatóban fentebb körülírt böngészési adatok, preferenciák, és az azokból az Ön érdeklődési körére levonható következtetések.</w:t>
      </w:r>
    </w:p>
    <w:p>
      <w:pPr>
        <w:spacing w:after="160" w:before="0"/>
      </w:pPr>
      <w:r>
        <w:rPr>
          <w:b w:val="false"/>
          <w:bCs w:val="false"/>
        </w:rPr>
        <w:t xml:space="preserve">5.2.4. Az adatfeldolgozók igénybevételének célja: a kampányaink eredményességének méréséhez igénybe vett információtechnikai megoldások biztosítása.</w:t>
      </w:r>
    </w:p>
    <w:p>
      <w:pPr>
        <w:spacing w:after="160" w:before="0"/>
      </w:pPr>
      <w:r>
        <w:rPr>
          <w:b w:val="false"/>
          <w:bCs w:val="false"/>
        </w:rPr>
        <w:t xml:space="preserve">5.2.5. Az adatfeldolgozás jellege: online informatikai megoldásokkal történő információtechnikai adatgyűjtés.</w:t>
      </w:r>
    </w:p>
    <w:p>
      <w:pPr>
        <w:spacing w:after="160" w:before="0"/>
      </w:pPr>
      <w:r>
        <w:rPr>
          <w:b w:val="false"/>
          <w:bCs w:val="false"/>
        </w:rPr>
        <w:t xml:space="preserve">5.3. Adatfeldolgozás más célra nem történik.</w:t>
      </w:r>
    </w:p>
    <w:p>
      <w:pPr>
        <w:spacing w:after="160" w:before="0"/>
      </w:pPr>
      <w:r>
        <w:rPr>
          <w:b w:val="false"/>
          <w:bCs w:val="false"/>
        </w:rPr>
        <w:t xml:space="preserve">5.4. A fent megjelölt Adatfeldolgozókon kívül más adatfeldolgozót nem veszünk igénybe a sütik és hasonló technikák alkalmazásával kapcsolatban.</w:t>
      </w:r>
    </w:p>
    <w:p>
      <w:pPr>
        <w:spacing w:after="160" w:before="320"/>
      </w:pPr>
      <w:r>
        <w:rPr>
          <w:b w:val="false"/>
          <w:bCs w:val="false"/>
        </w:rPr>
        <w:t xml:space="preserve">A jelen tájékoztató az információtechnológiai adatkezelésre vonatkozóan tartalmaz információkat. A jelen tájékoztatóban bemutatott adatkezelésekkel kapcsolatban fennálló jogosultságaira, valamint a webhelyen megvalósuló, más személyes adatokat érintő adatkezelésre vonatkozó további konkrét információkért kérjük, olvassa el az „Adatkezelési tájékoztató” című dokumentumot.</w:t>
      </w:r>
    </w:p>
    <w:p>
      <w:pPr>
        <w:spacing w:after="160" w:before="400"/>
      </w:pPr>
      <w:r>
        <w:rPr>
          <w:b w:val="false"/>
          <w:bCs w:val="false"/>
        </w:rPr>
        <w:t xml:space="preserve">2026. 08. 06.</w:t>
      </w:r>
    </w:p>
    <w:p>
      <w:pPr>
        <w:spacing w:after="160" w:before="0"/>
        <w:jc w:val="right"/>
      </w:pPr>
      <w:r>
        <w:rPr>
          <w:b w:val="false"/>
          <w:bCs w:val="false"/>
        </w:rPr>
        <w:t xml:space="preserve">Ágoston Nikolett e.v.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2026-08-08T07:51:06.366Z</dcterms:created>
  <dcterms:modified xsi:type="dcterms:W3CDTF">2026-08-08T07:51:06.367Z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